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052B61">
      <w:pPr>
        <w:keepNext w:val="0"/>
        <w:keepLines w:val="0"/>
        <w:pageBreakBefore w:val="0"/>
        <w:widowControl/>
        <w:suppressLineNumbers w:val="0"/>
        <w:kinsoku/>
        <w:wordWrap/>
        <w:overflowPunct/>
        <w:topLinePunct w:val="0"/>
        <w:autoSpaceDE/>
        <w:autoSpaceDN/>
        <w:bidi w:val="0"/>
        <w:adjustRightInd/>
        <w:snapToGrid/>
        <w:spacing w:line="560" w:lineRule="exact"/>
        <w:jc w:val="both"/>
        <w:textAlignment w:val="auto"/>
        <w:rPr>
          <w:rFonts w:hint="eastAsia" w:ascii="黑体" w:hAnsi="黑体" w:eastAsia="黑体" w:cs="黑体"/>
          <w:b w:val="0"/>
          <w:bCs w:val="0"/>
          <w:i w:val="0"/>
          <w:iCs w:val="0"/>
          <w:caps w:val="0"/>
          <w:color w:val="auto"/>
          <w:spacing w:val="0"/>
          <w:kern w:val="0"/>
          <w:sz w:val="32"/>
          <w:szCs w:val="32"/>
          <w:lang w:val="en-US" w:eastAsia="zh-CN" w:bidi="ar"/>
        </w:rPr>
      </w:pPr>
      <w:r>
        <w:rPr>
          <w:rFonts w:hint="eastAsia" w:ascii="黑体" w:hAnsi="黑体" w:eastAsia="黑体" w:cs="黑体"/>
          <w:b w:val="0"/>
          <w:bCs w:val="0"/>
          <w:i w:val="0"/>
          <w:iCs w:val="0"/>
          <w:caps w:val="0"/>
          <w:color w:val="auto"/>
          <w:spacing w:val="0"/>
          <w:kern w:val="0"/>
          <w:sz w:val="32"/>
          <w:szCs w:val="32"/>
          <w:lang w:val="en-US" w:eastAsia="zh-CN" w:bidi="ar"/>
        </w:rPr>
        <w:t>附件1：</w:t>
      </w:r>
    </w:p>
    <w:p w14:paraId="65920A08">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b w:val="0"/>
          <w:bCs w:val="0"/>
          <w:i w:val="0"/>
          <w:iCs w:val="0"/>
          <w:caps w:val="0"/>
          <w:color w:val="auto"/>
          <w:spacing w:val="0"/>
          <w:kern w:val="0"/>
          <w:sz w:val="40"/>
          <w:szCs w:val="40"/>
          <w:lang w:val="en-US" w:eastAsia="zh-CN" w:bidi="ar"/>
        </w:rPr>
      </w:pPr>
      <w:r>
        <w:rPr>
          <w:rFonts w:hint="eastAsia" w:ascii="方正小标宋简体" w:hAnsi="方正小标宋简体" w:eastAsia="方正小标宋简体" w:cs="方正小标宋简体"/>
          <w:b w:val="0"/>
          <w:bCs w:val="0"/>
          <w:i w:val="0"/>
          <w:iCs w:val="0"/>
          <w:caps w:val="0"/>
          <w:color w:val="auto"/>
          <w:spacing w:val="0"/>
          <w:kern w:val="0"/>
          <w:sz w:val="40"/>
          <w:szCs w:val="40"/>
          <w:lang w:val="en-US" w:eastAsia="zh-CN" w:bidi="ar"/>
        </w:rPr>
        <w:t>北京师范大学共青团关于开展2025年度</w:t>
      </w:r>
    </w:p>
    <w:p w14:paraId="73E3EFD1">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b w:val="0"/>
          <w:bCs w:val="0"/>
          <w:i w:val="0"/>
          <w:iCs w:val="0"/>
          <w:caps w:val="0"/>
          <w:color w:val="auto"/>
          <w:spacing w:val="0"/>
          <w:kern w:val="0"/>
          <w:sz w:val="40"/>
          <w:szCs w:val="40"/>
          <w:lang w:val="en-US" w:eastAsia="zh-CN" w:bidi="ar"/>
        </w:rPr>
      </w:pPr>
      <w:r>
        <w:rPr>
          <w:rFonts w:hint="eastAsia" w:ascii="方正小标宋简体" w:hAnsi="方正小标宋简体" w:eastAsia="方正小标宋简体" w:cs="方正小标宋简体"/>
          <w:b w:val="0"/>
          <w:bCs w:val="0"/>
          <w:i w:val="0"/>
          <w:iCs w:val="0"/>
          <w:caps w:val="0"/>
          <w:color w:val="auto"/>
          <w:spacing w:val="0"/>
          <w:kern w:val="0"/>
          <w:sz w:val="40"/>
          <w:szCs w:val="40"/>
          <w:lang w:val="en-US" w:eastAsia="zh-CN" w:bidi="ar"/>
        </w:rPr>
        <w:t>组织生活会和团员教育评议工作的安排</w:t>
      </w:r>
    </w:p>
    <w:p w14:paraId="14BDEF8C">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right="0" w:rightChars="0"/>
        <w:jc w:val="both"/>
        <w:textAlignment w:val="auto"/>
        <w:rPr>
          <w:rStyle w:val="7"/>
          <w:rFonts w:hint="eastAsia" w:ascii="黑体" w:hAnsi="黑体" w:eastAsia="黑体" w:cs="黑体"/>
          <w:i w:val="0"/>
          <w:iCs w:val="0"/>
          <w:caps w:val="0"/>
          <w:color w:val="auto"/>
          <w:spacing w:val="0"/>
          <w:sz w:val="32"/>
          <w:szCs w:val="32"/>
          <w:lang w:val="en-US" w:eastAsia="zh-CN"/>
        </w:rPr>
      </w:pPr>
    </w:p>
    <w:p w14:paraId="30C5FE08">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right="0" w:rightChars="0" w:firstLine="641" w:firstLineChars="200"/>
        <w:jc w:val="both"/>
        <w:textAlignment w:val="auto"/>
        <w:rPr>
          <w:rFonts w:hint="eastAsia" w:ascii="黑体" w:hAnsi="黑体" w:eastAsia="黑体" w:cs="黑体"/>
          <w:i w:val="0"/>
          <w:iCs w:val="0"/>
          <w:caps w:val="0"/>
          <w:color w:val="auto"/>
          <w:spacing w:val="0"/>
          <w:sz w:val="32"/>
          <w:szCs w:val="32"/>
          <w:lang w:val="en-US" w:eastAsia="zh-CN"/>
        </w:rPr>
      </w:pPr>
      <w:r>
        <w:rPr>
          <w:rStyle w:val="7"/>
          <w:rFonts w:hint="eastAsia" w:ascii="黑体" w:hAnsi="黑体" w:eastAsia="黑体" w:cs="黑体"/>
          <w:i w:val="0"/>
          <w:iCs w:val="0"/>
          <w:caps w:val="0"/>
          <w:color w:val="auto"/>
          <w:spacing w:val="0"/>
          <w:sz w:val="32"/>
          <w:szCs w:val="32"/>
          <w:lang w:val="en-US" w:eastAsia="zh-CN"/>
        </w:rPr>
        <w:t>一、会前准备</w:t>
      </w:r>
    </w:p>
    <w:p w14:paraId="2C883AD8">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default" w:ascii="楷体" w:hAnsi="楷体" w:eastAsia="楷体" w:cs="楷体"/>
          <w:i w:val="0"/>
          <w:iCs w:val="0"/>
          <w:caps w:val="0"/>
          <w:color w:val="auto"/>
          <w:spacing w:val="0"/>
          <w:sz w:val="32"/>
          <w:szCs w:val="32"/>
          <w:lang w:val="en-US" w:eastAsia="zh-CN"/>
        </w:rPr>
      </w:pPr>
      <w:r>
        <w:rPr>
          <w:rFonts w:hint="eastAsia" w:ascii="楷体" w:hAnsi="楷体" w:eastAsia="楷体" w:cs="楷体"/>
          <w:i w:val="0"/>
          <w:iCs w:val="0"/>
          <w:caps w:val="0"/>
          <w:color w:val="auto"/>
          <w:spacing w:val="0"/>
          <w:sz w:val="32"/>
          <w:szCs w:val="32"/>
          <w:lang w:val="en-US" w:eastAsia="zh-CN"/>
        </w:rPr>
        <w:t>（一）组织团员开展学习</w:t>
      </w:r>
    </w:p>
    <w:p w14:paraId="40DE5605">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将学习贯彻习近平新时代中国特色社会主义思想和党的二十届四中全会精神贯穿始终，坚持集中学习和自学相结合，组织团员特别是团干部一体学习习近平总书记关于全面从严管团治团的重要指示精神，学习领会习近平总书记五四重要寄语精神和对广大团员的重要要求，学习《中国共产主义青年团章程》、《中国共产主义青年团纪律处分条例（试行）》（中青发〔2024〕14号，以下简称《条例》），在此基础上加强政策解读和警示教育，引导团员深刻领会全面从严治党必然要求全面从严管团治团的政治逻辑和工作逻辑，熟悉掌握团员义务和行为规则，做到学纪、知纪、明纪、守纪，把遵规守纪刻印在心，内化为日用而不觉的行为准则，进一步强化纪律意识、加强自我约束、提高免疫能力，努力做到“五个模范、五个带头”。</w:t>
      </w:r>
    </w:p>
    <w:p w14:paraId="2FA0A31B">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default" w:ascii="楷体" w:hAnsi="楷体" w:eastAsia="楷体" w:cs="楷体"/>
          <w:i w:val="0"/>
          <w:iCs w:val="0"/>
          <w:caps w:val="0"/>
          <w:color w:val="auto"/>
          <w:spacing w:val="0"/>
          <w:sz w:val="32"/>
          <w:szCs w:val="32"/>
          <w:lang w:val="en-US" w:eastAsia="zh-CN"/>
        </w:rPr>
      </w:pPr>
      <w:r>
        <w:rPr>
          <w:rFonts w:hint="eastAsia" w:ascii="楷体" w:hAnsi="楷体" w:eastAsia="楷体" w:cs="楷体"/>
          <w:i w:val="0"/>
          <w:iCs w:val="0"/>
          <w:caps w:val="0"/>
          <w:color w:val="auto"/>
          <w:spacing w:val="0"/>
          <w:sz w:val="32"/>
          <w:szCs w:val="32"/>
          <w:lang w:val="en-US" w:eastAsia="zh-CN"/>
        </w:rPr>
        <w:t>（二）联系实际查找不足</w:t>
      </w:r>
    </w:p>
    <w:p w14:paraId="7320EFE7">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团支部委员会要把学习贯彻团章和《条例》情况作为对照检查的重要内容，组织团员联系思想和工作实际，认真检视问题，查摆不足。</w:t>
      </w:r>
    </w:p>
    <w:p w14:paraId="2B198C34">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default"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1.</w:t>
      </w:r>
      <w:r>
        <w:rPr>
          <w:rFonts w:hint="default" w:ascii="仿宋" w:hAnsi="仿宋" w:eastAsia="仿宋" w:cs="仿宋"/>
          <w:i w:val="0"/>
          <w:iCs w:val="0"/>
          <w:caps w:val="0"/>
          <w:color w:val="auto"/>
          <w:spacing w:val="0"/>
          <w:kern w:val="0"/>
          <w:sz w:val="32"/>
          <w:szCs w:val="32"/>
          <w:lang w:val="en-US" w:eastAsia="zh-CN" w:bidi="ar"/>
        </w:rPr>
        <w:t>对照习近平总书记对新时代共青团员提出的“做崇德向善、严守纪律的模范，带头明大德、守公德、严私德，严格遵纪守法，严格履行团员义务”重要要求，深入分析自身差距。</w:t>
      </w:r>
    </w:p>
    <w:p w14:paraId="6491B544">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default"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2.</w:t>
      </w:r>
      <w:r>
        <w:rPr>
          <w:rFonts w:hint="default" w:ascii="仿宋" w:hAnsi="仿宋" w:eastAsia="仿宋" w:cs="仿宋"/>
          <w:i w:val="0"/>
          <w:iCs w:val="0"/>
          <w:caps w:val="0"/>
          <w:color w:val="auto"/>
          <w:spacing w:val="0"/>
          <w:kern w:val="0"/>
          <w:sz w:val="32"/>
          <w:szCs w:val="32"/>
          <w:lang w:val="en-US" w:eastAsia="zh-CN" w:bidi="ar"/>
        </w:rPr>
        <w:t>对照团的纪律和团员义务，总结学习掌握情况，检视自身纪律意识和日常行为。</w:t>
      </w:r>
    </w:p>
    <w:p w14:paraId="1937DE1B">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default"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3.</w:t>
      </w:r>
      <w:r>
        <w:rPr>
          <w:rFonts w:hint="default" w:ascii="仿宋" w:hAnsi="仿宋" w:eastAsia="仿宋" w:cs="仿宋"/>
          <w:i w:val="0"/>
          <w:iCs w:val="0"/>
          <w:caps w:val="0"/>
          <w:color w:val="auto"/>
          <w:spacing w:val="0"/>
          <w:kern w:val="0"/>
          <w:sz w:val="32"/>
          <w:szCs w:val="32"/>
          <w:lang w:val="en-US" w:eastAsia="zh-CN" w:bidi="ar"/>
        </w:rPr>
        <w:t>对照团员先进性作用发挥，把自己摆进去、把职责摆进去、把学习工作摆进去，实事求是进行自我剖析。</w:t>
      </w:r>
    </w:p>
    <w:p w14:paraId="1CAC48A6">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default" w:ascii="楷体" w:hAnsi="楷体" w:eastAsia="楷体" w:cs="楷体"/>
          <w:i w:val="0"/>
          <w:iCs w:val="0"/>
          <w:caps w:val="0"/>
          <w:color w:val="auto"/>
          <w:spacing w:val="0"/>
          <w:sz w:val="32"/>
          <w:szCs w:val="32"/>
          <w:lang w:val="en-US" w:eastAsia="zh-CN"/>
        </w:rPr>
      </w:pPr>
      <w:r>
        <w:rPr>
          <w:rFonts w:hint="eastAsia" w:ascii="楷体" w:hAnsi="楷体" w:eastAsia="楷体" w:cs="楷体"/>
          <w:i w:val="0"/>
          <w:iCs w:val="0"/>
          <w:caps w:val="0"/>
          <w:color w:val="auto"/>
          <w:spacing w:val="0"/>
          <w:sz w:val="32"/>
          <w:szCs w:val="32"/>
          <w:lang w:val="en-US" w:eastAsia="zh-CN"/>
        </w:rPr>
        <w:t>（三）做好总结梳理</w:t>
      </w:r>
    </w:p>
    <w:p w14:paraId="4C1A04B1">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团支部委员会要对团支部的纪律建设情况进行总结，并向全体团员报告支部建设情况。</w:t>
      </w:r>
    </w:p>
    <w:p w14:paraId="369C10AE">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default" w:ascii="楷体" w:hAnsi="楷体" w:eastAsia="楷体" w:cs="楷体"/>
          <w:i w:val="0"/>
          <w:iCs w:val="0"/>
          <w:caps w:val="0"/>
          <w:color w:val="auto"/>
          <w:spacing w:val="0"/>
          <w:sz w:val="32"/>
          <w:szCs w:val="32"/>
          <w:lang w:val="en-US" w:eastAsia="zh-CN"/>
        </w:rPr>
      </w:pPr>
      <w:r>
        <w:rPr>
          <w:rFonts w:hint="eastAsia" w:ascii="楷体" w:hAnsi="楷体" w:eastAsia="楷体" w:cs="楷体"/>
          <w:i w:val="0"/>
          <w:iCs w:val="0"/>
          <w:caps w:val="0"/>
          <w:color w:val="auto"/>
          <w:spacing w:val="0"/>
          <w:sz w:val="32"/>
          <w:szCs w:val="32"/>
          <w:lang w:val="en-US" w:eastAsia="zh-CN"/>
        </w:rPr>
        <w:t>（四）汇报筹备情况</w:t>
      </w:r>
    </w:p>
    <w:p w14:paraId="1D51A9B5">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团支部一般应提前向上级团组织汇报组织生活会筹备情况。</w:t>
      </w:r>
    </w:p>
    <w:p w14:paraId="3ED04613">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eastAsia" w:ascii="楷体" w:hAnsi="楷体" w:eastAsia="楷体" w:cs="楷体"/>
          <w:i w:val="0"/>
          <w:iCs w:val="0"/>
          <w:caps w:val="0"/>
          <w:color w:val="auto"/>
          <w:spacing w:val="0"/>
          <w:sz w:val="32"/>
          <w:szCs w:val="32"/>
          <w:lang w:val="en-US" w:eastAsia="zh-CN"/>
        </w:rPr>
      </w:pPr>
      <w:r>
        <w:rPr>
          <w:rFonts w:hint="eastAsia" w:ascii="楷体" w:hAnsi="楷体" w:eastAsia="楷体" w:cs="楷体"/>
          <w:i w:val="0"/>
          <w:iCs w:val="0"/>
          <w:caps w:val="0"/>
          <w:color w:val="auto"/>
          <w:spacing w:val="0"/>
          <w:sz w:val="32"/>
          <w:szCs w:val="32"/>
          <w:lang w:val="en-US" w:eastAsia="zh-CN"/>
        </w:rPr>
        <w:t>（五）做好会议准备</w:t>
      </w:r>
    </w:p>
    <w:p w14:paraId="023F94BF">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会前，团支部应明确会议时间地点，做好场地布置，准备好规范的团旗、团徽，团员教育评议民主测评表（附件4）等相关会议材料。</w:t>
      </w:r>
    </w:p>
    <w:p w14:paraId="7CC189C4">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right="0" w:rightChars="0" w:firstLine="641" w:firstLineChars="200"/>
        <w:jc w:val="both"/>
        <w:textAlignment w:val="auto"/>
        <w:rPr>
          <w:rFonts w:hint="default" w:ascii="黑体" w:hAnsi="黑体" w:eastAsia="黑体" w:cs="黑体"/>
          <w:i w:val="0"/>
          <w:iCs w:val="0"/>
          <w:caps w:val="0"/>
          <w:color w:val="auto"/>
          <w:spacing w:val="0"/>
          <w:sz w:val="32"/>
          <w:szCs w:val="32"/>
          <w:lang w:val="en-US" w:eastAsia="zh-CN"/>
        </w:rPr>
      </w:pPr>
      <w:r>
        <w:rPr>
          <w:rStyle w:val="7"/>
          <w:rFonts w:hint="eastAsia" w:ascii="黑体" w:hAnsi="黑体" w:eastAsia="黑体" w:cs="黑体"/>
          <w:i w:val="0"/>
          <w:iCs w:val="0"/>
          <w:caps w:val="0"/>
          <w:color w:val="auto"/>
          <w:spacing w:val="0"/>
          <w:sz w:val="32"/>
          <w:szCs w:val="32"/>
          <w:lang w:val="en-US" w:eastAsia="zh-CN"/>
        </w:rPr>
        <w:t>二、会议召开</w:t>
      </w:r>
    </w:p>
    <w:p w14:paraId="3D385F7E">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default" w:ascii="仿宋" w:hAnsi="仿宋" w:eastAsia="仿宋" w:cs="仿宋"/>
          <w:i w:val="0"/>
          <w:iCs w:val="0"/>
          <w:caps w:val="0"/>
          <w:color w:val="auto"/>
          <w:spacing w:val="0"/>
          <w:kern w:val="0"/>
          <w:sz w:val="32"/>
          <w:szCs w:val="32"/>
          <w:lang w:val="en-US" w:eastAsia="zh-CN" w:bidi="ar"/>
        </w:rPr>
      </w:pPr>
      <w:r>
        <w:rPr>
          <w:rFonts w:hint="default" w:ascii="仿宋" w:hAnsi="仿宋" w:eastAsia="仿宋" w:cs="仿宋"/>
          <w:i w:val="0"/>
          <w:iCs w:val="0"/>
          <w:caps w:val="0"/>
          <w:color w:val="auto"/>
          <w:spacing w:val="0"/>
          <w:kern w:val="0"/>
          <w:sz w:val="32"/>
          <w:szCs w:val="32"/>
          <w:lang w:val="en-US" w:eastAsia="zh-CN" w:bidi="ar"/>
        </w:rPr>
        <w:t>根据团支部组织设置和团员人数，组织生活会一般以团支部团员大会形式召开，团支部书记、委员、其他团员逐个依次发言，交流体会</w:t>
      </w:r>
      <w:r>
        <w:rPr>
          <w:rFonts w:hint="eastAsia" w:ascii="仿宋" w:hAnsi="仿宋" w:eastAsia="仿宋" w:cs="仿宋"/>
          <w:i w:val="0"/>
          <w:iCs w:val="0"/>
          <w:caps w:val="0"/>
          <w:color w:val="auto"/>
          <w:spacing w:val="0"/>
          <w:kern w:val="0"/>
          <w:sz w:val="32"/>
          <w:szCs w:val="32"/>
          <w:lang w:val="en-US" w:eastAsia="zh-CN" w:bidi="ar"/>
        </w:rPr>
        <w:t>，</w:t>
      </w:r>
      <w:r>
        <w:rPr>
          <w:rFonts w:hint="default" w:ascii="仿宋" w:hAnsi="仿宋" w:eastAsia="仿宋" w:cs="仿宋"/>
          <w:i w:val="0"/>
          <w:iCs w:val="0"/>
          <w:caps w:val="0"/>
          <w:color w:val="auto"/>
          <w:spacing w:val="0"/>
          <w:kern w:val="0"/>
          <w:sz w:val="32"/>
          <w:szCs w:val="32"/>
          <w:lang w:val="en-US" w:eastAsia="zh-CN" w:bidi="ar"/>
        </w:rPr>
        <w:t>查找不足，勇于开展批评与自我批评，其他团员对其进行评议，肯定成绩</w:t>
      </w:r>
      <w:r>
        <w:rPr>
          <w:rFonts w:hint="eastAsia" w:ascii="仿宋" w:hAnsi="仿宋" w:eastAsia="仿宋" w:cs="仿宋"/>
          <w:i w:val="0"/>
          <w:iCs w:val="0"/>
          <w:caps w:val="0"/>
          <w:color w:val="auto"/>
          <w:spacing w:val="0"/>
          <w:kern w:val="0"/>
          <w:sz w:val="32"/>
          <w:szCs w:val="32"/>
          <w:lang w:val="en-US" w:eastAsia="zh-CN" w:bidi="ar"/>
        </w:rPr>
        <w:t>，</w:t>
      </w:r>
      <w:r>
        <w:rPr>
          <w:rFonts w:hint="default" w:ascii="仿宋" w:hAnsi="仿宋" w:eastAsia="仿宋" w:cs="仿宋"/>
          <w:i w:val="0"/>
          <w:iCs w:val="0"/>
          <w:caps w:val="0"/>
          <w:color w:val="auto"/>
          <w:spacing w:val="0"/>
          <w:kern w:val="0"/>
          <w:sz w:val="32"/>
          <w:szCs w:val="32"/>
          <w:lang w:val="en-US" w:eastAsia="zh-CN" w:bidi="ar"/>
        </w:rPr>
        <w:t>指出不足。</w:t>
      </w:r>
      <w:r>
        <w:rPr>
          <w:rFonts w:hint="eastAsia" w:ascii="仿宋" w:hAnsi="仿宋" w:eastAsia="仿宋" w:cs="仿宋"/>
          <w:i w:val="0"/>
          <w:iCs w:val="0"/>
          <w:caps w:val="0"/>
          <w:color w:val="auto"/>
          <w:spacing w:val="0"/>
          <w:kern w:val="0"/>
          <w:sz w:val="32"/>
          <w:szCs w:val="32"/>
          <w:lang w:val="en-US" w:eastAsia="zh-CN" w:bidi="ar"/>
        </w:rPr>
        <w:t>其中，</w:t>
      </w:r>
      <w:r>
        <w:rPr>
          <w:rFonts w:hint="default" w:ascii="仿宋" w:hAnsi="仿宋" w:eastAsia="仿宋" w:cs="仿宋"/>
          <w:i w:val="0"/>
          <w:iCs w:val="0"/>
          <w:caps w:val="0"/>
          <w:color w:val="auto"/>
          <w:spacing w:val="0"/>
          <w:kern w:val="0"/>
          <w:sz w:val="32"/>
          <w:szCs w:val="32"/>
          <w:lang w:val="en-US" w:eastAsia="zh-CN" w:bidi="ar"/>
        </w:rPr>
        <w:t>团支部团员人数较多的，可以先以团小组为单位召开、团员逐一交流发言，再以团支部为单位进行总结，会上安排团支部书记、委员及团小组组长等发言。团支部团员人数较少的，可</w:t>
      </w:r>
      <w:r>
        <w:rPr>
          <w:rFonts w:hint="eastAsia" w:ascii="仿宋" w:hAnsi="仿宋" w:eastAsia="仿宋" w:cs="仿宋"/>
          <w:i w:val="0"/>
          <w:iCs w:val="0"/>
          <w:caps w:val="0"/>
          <w:color w:val="auto"/>
          <w:spacing w:val="0"/>
          <w:kern w:val="0"/>
          <w:sz w:val="32"/>
          <w:szCs w:val="32"/>
          <w:lang w:val="en-US" w:eastAsia="zh-CN" w:bidi="ar"/>
        </w:rPr>
        <w:t>由院系级</w:t>
      </w:r>
      <w:r>
        <w:rPr>
          <w:rFonts w:hint="default" w:ascii="仿宋" w:hAnsi="仿宋" w:eastAsia="仿宋" w:cs="仿宋"/>
          <w:i w:val="0"/>
          <w:iCs w:val="0"/>
          <w:caps w:val="0"/>
          <w:color w:val="auto"/>
          <w:spacing w:val="0"/>
          <w:kern w:val="0"/>
          <w:sz w:val="32"/>
          <w:szCs w:val="32"/>
          <w:lang w:val="en-US" w:eastAsia="zh-CN" w:bidi="ar"/>
        </w:rPr>
        <w:t>团委</w:t>
      </w:r>
      <w:r>
        <w:rPr>
          <w:rFonts w:hint="eastAsia" w:ascii="仿宋" w:hAnsi="仿宋" w:eastAsia="仿宋" w:cs="仿宋"/>
          <w:i w:val="0"/>
          <w:iCs w:val="0"/>
          <w:caps w:val="0"/>
          <w:color w:val="auto"/>
          <w:spacing w:val="0"/>
          <w:kern w:val="0"/>
          <w:sz w:val="32"/>
          <w:szCs w:val="32"/>
          <w:lang w:val="en-US" w:eastAsia="zh-CN" w:bidi="ar"/>
        </w:rPr>
        <w:t>统筹</w:t>
      </w:r>
      <w:r>
        <w:rPr>
          <w:rFonts w:hint="default" w:ascii="仿宋" w:hAnsi="仿宋" w:eastAsia="仿宋" w:cs="仿宋"/>
          <w:i w:val="0"/>
          <w:iCs w:val="0"/>
          <w:caps w:val="0"/>
          <w:color w:val="auto"/>
          <w:spacing w:val="0"/>
          <w:kern w:val="0"/>
          <w:sz w:val="32"/>
          <w:szCs w:val="32"/>
          <w:lang w:val="en-US" w:eastAsia="zh-CN" w:bidi="ar"/>
        </w:rPr>
        <w:t>相邻相近的若干团支部联合召开。</w:t>
      </w:r>
    </w:p>
    <w:p w14:paraId="18CE092A">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组织生活会实到人数应不少于支部团员总数的2/3。团员因故不能到会或流动团员较多的团支部，可采取网络会议形式开展。具备条件的会场应悬挂团旗。</w:t>
      </w:r>
    </w:p>
    <w:p w14:paraId="7CDE86F8">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组织生活会应由院系团组织负责人或教师党团员等参与指导，鼓励邀请青年代表列席会议。</w:t>
      </w:r>
    </w:p>
    <w:p w14:paraId="0559F7B5">
      <w:pPr>
        <w:keepNext w:val="0"/>
        <w:keepLines w:val="0"/>
        <w:pageBreakBefore w:val="0"/>
        <w:widowControl w:val="0"/>
        <w:tabs>
          <w:tab w:val="left" w:pos="1070"/>
        </w:tabs>
        <w:kinsoku/>
        <w:wordWrap/>
        <w:overflowPunct/>
        <w:topLinePunct w:val="0"/>
        <w:autoSpaceDE/>
        <w:autoSpaceDN/>
        <w:bidi w:val="0"/>
        <w:adjustRightInd/>
        <w:snapToGrid/>
        <w:ind w:firstLine="643" w:firstLineChars="200"/>
        <w:jc w:val="both"/>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应按照以下基本流程规范召开：</w:t>
      </w:r>
    </w:p>
    <w:p w14:paraId="5256D340">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default" w:ascii="仿宋" w:hAnsi="仿宋" w:eastAsia="仿宋" w:cs="仿宋"/>
          <w:i w:val="0"/>
          <w:iCs w:val="0"/>
          <w:caps w:val="0"/>
          <w:color w:val="auto"/>
          <w:spacing w:val="0"/>
          <w:kern w:val="0"/>
          <w:sz w:val="32"/>
          <w:szCs w:val="32"/>
          <w:lang w:val="en-US" w:eastAsia="zh-CN" w:bidi="ar"/>
        </w:rPr>
      </w:pPr>
      <w:r>
        <w:rPr>
          <w:rFonts w:hint="default" w:ascii="仿宋" w:hAnsi="仿宋" w:eastAsia="仿宋" w:cs="仿宋"/>
          <w:i w:val="0"/>
          <w:iCs w:val="0"/>
          <w:caps w:val="0"/>
          <w:color w:val="auto"/>
          <w:spacing w:val="0"/>
          <w:kern w:val="0"/>
          <w:sz w:val="32"/>
          <w:szCs w:val="32"/>
          <w:lang w:val="en-US" w:eastAsia="zh-CN" w:bidi="ar"/>
        </w:rPr>
        <w:t>1.在自学基础上，团支部书记组织全体团员集体进行团纪学习教育，通报团支部委员会纪律建设情况，并向全体团员报告</w:t>
      </w:r>
      <w:r>
        <w:rPr>
          <w:rFonts w:hint="eastAsia" w:ascii="仿宋" w:hAnsi="仿宋" w:eastAsia="仿宋" w:cs="仿宋"/>
          <w:i w:val="0"/>
          <w:iCs w:val="0"/>
          <w:caps w:val="0"/>
          <w:color w:val="auto"/>
          <w:spacing w:val="0"/>
          <w:kern w:val="0"/>
          <w:sz w:val="32"/>
          <w:szCs w:val="32"/>
          <w:lang w:val="en-US" w:eastAsia="zh-CN" w:bidi="ar"/>
        </w:rPr>
        <w:t>支部建设</w:t>
      </w:r>
      <w:r>
        <w:rPr>
          <w:rFonts w:hint="default" w:ascii="仿宋" w:hAnsi="仿宋" w:eastAsia="仿宋" w:cs="仿宋"/>
          <w:i w:val="0"/>
          <w:iCs w:val="0"/>
          <w:caps w:val="0"/>
          <w:color w:val="auto"/>
          <w:spacing w:val="0"/>
          <w:kern w:val="0"/>
          <w:sz w:val="32"/>
          <w:szCs w:val="32"/>
          <w:lang w:val="en-US" w:eastAsia="zh-CN" w:bidi="ar"/>
        </w:rPr>
        <w:t>情况；</w:t>
      </w:r>
    </w:p>
    <w:p w14:paraId="35173DDC">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default" w:ascii="仿宋" w:hAnsi="仿宋" w:eastAsia="仿宋" w:cs="仿宋"/>
          <w:i w:val="0"/>
          <w:iCs w:val="0"/>
          <w:caps w:val="0"/>
          <w:color w:val="auto"/>
          <w:spacing w:val="0"/>
          <w:kern w:val="0"/>
          <w:sz w:val="32"/>
          <w:szCs w:val="32"/>
          <w:lang w:val="en-US" w:eastAsia="zh-CN" w:bidi="ar"/>
        </w:rPr>
      </w:pPr>
      <w:r>
        <w:rPr>
          <w:rFonts w:hint="default" w:ascii="仿宋" w:hAnsi="仿宋" w:eastAsia="仿宋" w:cs="仿宋"/>
          <w:i w:val="0"/>
          <w:iCs w:val="0"/>
          <w:caps w:val="0"/>
          <w:color w:val="auto"/>
          <w:spacing w:val="0"/>
          <w:kern w:val="0"/>
          <w:sz w:val="32"/>
          <w:szCs w:val="32"/>
          <w:lang w:val="en-US" w:eastAsia="zh-CN" w:bidi="ar"/>
        </w:rPr>
        <w:t>2.团支部书记、委员、其他团员依次发言，报告个人学习团纪、遵守团纪情况，交流体会</w:t>
      </w:r>
      <w:r>
        <w:rPr>
          <w:rFonts w:hint="eastAsia" w:ascii="仿宋" w:hAnsi="仿宋" w:eastAsia="仿宋" w:cs="仿宋"/>
          <w:i w:val="0"/>
          <w:iCs w:val="0"/>
          <w:caps w:val="0"/>
          <w:color w:val="auto"/>
          <w:spacing w:val="0"/>
          <w:kern w:val="0"/>
          <w:sz w:val="32"/>
          <w:szCs w:val="32"/>
          <w:lang w:val="en-US" w:eastAsia="zh-CN" w:bidi="ar"/>
        </w:rPr>
        <w:t>，</w:t>
      </w:r>
      <w:r>
        <w:rPr>
          <w:rFonts w:hint="default" w:ascii="仿宋" w:hAnsi="仿宋" w:eastAsia="仿宋" w:cs="仿宋"/>
          <w:i w:val="0"/>
          <w:iCs w:val="0"/>
          <w:caps w:val="0"/>
          <w:color w:val="auto"/>
          <w:spacing w:val="0"/>
          <w:kern w:val="0"/>
          <w:sz w:val="32"/>
          <w:szCs w:val="32"/>
          <w:lang w:val="en-US" w:eastAsia="zh-CN" w:bidi="ar"/>
        </w:rPr>
        <w:t>查找不足，其他团员对其进行评议，肯定成绩</w:t>
      </w:r>
      <w:r>
        <w:rPr>
          <w:rFonts w:hint="eastAsia" w:ascii="仿宋" w:hAnsi="仿宋" w:eastAsia="仿宋" w:cs="仿宋"/>
          <w:i w:val="0"/>
          <w:iCs w:val="0"/>
          <w:caps w:val="0"/>
          <w:color w:val="auto"/>
          <w:spacing w:val="0"/>
          <w:kern w:val="0"/>
          <w:sz w:val="32"/>
          <w:szCs w:val="32"/>
          <w:lang w:val="en-US" w:eastAsia="zh-CN" w:bidi="ar"/>
        </w:rPr>
        <w:t>，</w:t>
      </w:r>
      <w:r>
        <w:rPr>
          <w:rFonts w:hint="default" w:ascii="仿宋" w:hAnsi="仿宋" w:eastAsia="仿宋" w:cs="仿宋"/>
          <w:i w:val="0"/>
          <w:iCs w:val="0"/>
          <w:caps w:val="0"/>
          <w:color w:val="auto"/>
          <w:spacing w:val="0"/>
          <w:kern w:val="0"/>
          <w:sz w:val="32"/>
          <w:szCs w:val="32"/>
          <w:lang w:val="en-US" w:eastAsia="zh-CN" w:bidi="ar"/>
        </w:rPr>
        <w:t>指出不足；</w:t>
      </w:r>
    </w:p>
    <w:p w14:paraId="29C1EB20">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default" w:ascii="仿宋" w:hAnsi="仿宋" w:eastAsia="仿宋" w:cs="仿宋"/>
          <w:i w:val="0"/>
          <w:iCs w:val="0"/>
          <w:caps w:val="0"/>
          <w:color w:val="auto"/>
          <w:spacing w:val="0"/>
          <w:kern w:val="0"/>
          <w:sz w:val="32"/>
          <w:szCs w:val="32"/>
          <w:lang w:val="en-US" w:eastAsia="zh-CN" w:bidi="ar"/>
        </w:rPr>
      </w:pPr>
      <w:r>
        <w:rPr>
          <w:rFonts w:hint="default" w:ascii="仿宋" w:hAnsi="仿宋" w:eastAsia="仿宋" w:cs="仿宋"/>
          <w:i w:val="0"/>
          <w:iCs w:val="0"/>
          <w:caps w:val="0"/>
          <w:color w:val="auto"/>
          <w:spacing w:val="0"/>
          <w:kern w:val="0"/>
          <w:sz w:val="32"/>
          <w:szCs w:val="32"/>
          <w:lang w:val="en-US" w:eastAsia="zh-CN" w:bidi="ar"/>
        </w:rPr>
        <w:t>3.开展民主评议；</w:t>
      </w:r>
    </w:p>
    <w:p w14:paraId="48502F19">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default" w:ascii="仿宋" w:hAnsi="仿宋" w:eastAsia="仿宋" w:cs="仿宋"/>
          <w:i w:val="0"/>
          <w:iCs w:val="0"/>
          <w:caps w:val="0"/>
          <w:color w:val="auto"/>
          <w:spacing w:val="0"/>
          <w:kern w:val="0"/>
          <w:sz w:val="32"/>
          <w:szCs w:val="32"/>
          <w:lang w:val="en-US" w:eastAsia="zh-CN" w:bidi="ar"/>
        </w:rPr>
      </w:pPr>
      <w:r>
        <w:rPr>
          <w:rFonts w:hint="default" w:ascii="仿宋" w:hAnsi="仿宋" w:eastAsia="仿宋" w:cs="仿宋"/>
          <w:i w:val="0"/>
          <w:iCs w:val="0"/>
          <w:caps w:val="0"/>
          <w:color w:val="auto"/>
          <w:spacing w:val="0"/>
          <w:kern w:val="0"/>
          <w:sz w:val="32"/>
          <w:szCs w:val="32"/>
          <w:lang w:val="en-US" w:eastAsia="zh-CN" w:bidi="ar"/>
        </w:rPr>
        <w:t>4.具备条件的，可邀请上级团组织负责人或本级党组织负责人（教师党、团员等）进行点评；</w:t>
      </w:r>
    </w:p>
    <w:p w14:paraId="4BAEC52F">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default" w:ascii="仿宋" w:hAnsi="仿宋" w:eastAsia="仿宋" w:cs="仿宋"/>
          <w:i w:val="0"/>
          <w:iCs w:val="0"/>
          <w:caps w:val="0"/>
          <w:color w:val="auto"/>
          <w:spacing w:val="0"/>
          <w:kern w:val="0"/>
          <w:sz w:val="32"/>
          <w:szCs w:val="32"/>
          <w:lang w:val="en-US" w:eastAsia="zh-CN" w:bidi="ar"/>
        </w:rPr>
      </w:pPr>
      <w:r>
        <w:rPr>
          <w:rFonts w:hint="default" w:ascii="仿宋" w:hAnsi="仿宋" w:eastAsia="仿宋" w:cs="仿宋"/>
          <w:i w:val="0"/>
          <w:iCs w:val="0"/>
          <w:caps w:val="0"/>
          <w:color w:val="auto"/>
          <w:spacing w:val="0"/>
          <w:kern w:val="0"/>
          <w:sz w:val="32"/>
          <w:szCs w:val="32"/>
          <w:lang w:val="en-US" w:eastAsia="zh-CN" w:bidi="ar"/>
        </w:rPr>
        <w:t>5.重温入团誓词。</w:t>
      </w:r>
    </w:p>
    <w:p w14:paraId="49D2B7CD">
      <w:pPr>
        <w:keepNext w:val="0"/>
        <w:keepLines w:val="0"/>
        <w:pageBreakBefore w:val="0"/>
        <w:widowControl w:val="0"/>
        <w:tabs>
          <w:tab w:val="left" w:pos="1070"/>
        </w:tabs>
        <w:kinsoku/>
        <w:wordWrap/>
        <w:overflowPunct/>
        <w:topLinePunct w:val="0"/>
        <w:autoSpaceDE/>
        <w:autoSpaceDN/>
        <w:bidi w:val="0"/>
        <w:adjustRightInd/>
        <w:snapToGrid/>
        <w:ind w:firstLine="641"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黑体" w:hAnsi="黑体" w:eastAsia="黑体" w:cs="黑体"/>
          <w:b/>
          <w:bCs/>
          <w:i w:val="0"/>
          <w:iCs w:val="0"/>
          <w:caps w:val="0"/>
          <w:color w:val="auto"/>
          <w:spacing w:val="0"/>
          <w:sz w:val="32"/>
          <w:szCs w:val="32"/>
          <w:lang w:val="en-US" w:eastAsia="zh-CN"/>
        </w:rPr>
        <w:t>三、</w:t>
      </w:r>
      <w:r>
        <w:rPr>
          <w:rFonts w:hint="eastAsia" w:ascii="黑体" w:hAnsi="黑体" w:eastAsia="黑体" w:cs="黑体"/>
          <w:b/>
          <w:bCs/>
          <w:i w:val="0"/>
          <w:iCs w:val="0"/>
          <w:caps w:val="0"/>
          <w:color w:val="auto"/>
          <w:spacing w:val="0"/>
          <w:sz w:val="32"/>
          <w:szCs w:val="32"/>
        </w:rPr>
        <w:t>评价与结果运用</w:t>
      </w:r>
      <w:r>
        <w:rPr>
          <w:rFonts w:hint="eastAsia" w:ascii="仿宋_GB2312" w:hAnsi="仿宋_GB2312" w:eastAsia="仿宋_GB2312" w:cs="仿宋_GB2312"/>
          <w:i w:val="0"/>
          <w:iCs w:val="0"/>
          <w:caps w:val="0"/>
          <w:color w:val="auto"/>
          <w:spacing w:val="0"/>
          <w:sz w:val="32"/>
          <w:szCs w:val="32"/>
        </w:rPr>
        <w:br w:type="textWrapping"/>
      </w:r>
      <w:r>
        <w:rPr>
          <w:rFonts w:hint="eastAsia" w:ascii="仿宋" w:hAnsi="仿宋" w:eastAsia="仿宋" w:cs="仿宋"/>
          <w:i w:val="0"/>
          <w:iCs w:val="0"/>
          <w:caps w:val="0"/>
          <w:color w:val="auto"/>
          <w:spacing w:val="0"/>
          <w:kern w:val="0"/>
          <w:sz w:val="32"/>
          <w:szCs w:val="32"/>
          <w:lang w:val="en-US" w:eastAsia="zh-CN" w:bidi="ar"/>
        </w:rPr>
        <w:t xml:space="preserve">    （一）坚持民主集中制，采取个人自评、团员互评和组织评价相结合的方式，开展团员教育评议。</w:t>
      </w:r>
    </w:p>
    <w:p w14:paraId="06BD6466">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二）在以团支部为单位进行民主测评的基础上，支委会按照优秀、合格、基本合格、不合格四个等次，研究提出团员的建议评议等次，团支部委员会根据民主测评情况，结合团员日常表现，实事求是地研究提出每名团员的建议评议等次，报上级团委批准，并向本人反馈。</w:t>
      </w:r>
    </w:p>
    <w:p w14:paraId="1E26E9FE">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（三）确定评议等次，应注意“看票不唯票”，评议学生团员要防止唯分数、唯成绩。评议等次</w:t>
      </w:r>
      <w:bookmarkStart w:id="0" w:name="_GoBack"/>
      <w:bookmarkEnd w:id="0"/>
      <w:r>
        <w:rPr>
          <w:rFonts w:hint="eastAsia" w:ascii="仿宋" w:hAnsi="仿宋" w:eastAsia="仿宋" w:cs="仿宋"/>
          <w:i w:val="0"/>
          <w:iCs w:val="0"/>
          <w:caps w:val="0"/>
          <w:color w:val="auto"/>
          <w:spacing w:val="0"/>
          <w:kern w:val="0"/>
          <w:sz w:val="32"/>
          <w:szCs w:val="32"/>
          <w:lang w:val="en-US" w:eastAsia="zh-CN" w:bidi="ar"/>
        </w:rPr>
        <w:t>作为年度团籍注册、优秀团员和团干部评选、推优入党的重要依据。</w:t>
      </w:r>
      <w:r>
        <w:rPr>
          <w:rFonts w:hint="eastAsia" w:ascii="仿宋" w:hAnsi="仿宋" w:eastAsia="仿宋" w:cs="仿宋"/>
          <w:i w:val="0"/>
          <w:iCs w:val="0"/>
          <w:caps w:val="0"/>
          <w:color w:val="auto"/>
          <w:spacing w:val="0"/>
          <w:kern w:val="0"/>
          <w:sz w:val="32"/>
          <w:szCs w:val="32"/>
          <w:lang w:val="en-US" w:eastAsia="zh-CN" w:bidi="ar"/>
        </w:rPr>
        <w:br w:type="textWrapping"/>
      </w:r>
      <w:r>
        <w:rPr>
          <w:rFonts w:hint="eastAsia" w:ascii="仿宋" w:hAnsi="仿宋" w:eastAsia="仿宋" w:cs="仿宋"/>
          <w:i w:val="0"/>
          <w:iCs w:val="0"/>
          <w:caps w:val="0"/>
          <w:color w:val="auto"/>
          <w:spacing w:val="0"/>
          <w:kern w:val="0"/>
          <w:sz w:val="32"/>
          <w:szCs w:val="32"/>
          <w:lang w:val="en-US" w:eastAsia="zh-CN" w:bidi="ar"/>
        </w:rPr>
        <w:t xml:space="preserve">    （四）优秀等次团员数量应控制在参评团员人数的30%以内。</w:t>
      </w:r>
    </w:p>
    <w:p w14:paraId="7C53C619">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五）对评议等次为基本合格的团员，应由支部书记或上级团组织负责人进行谈话、教育帮助。对评议等次为不合格的团员，团组织要对其进行教育帮助，限期改正，暂缓团籍注册。处置不合格团员要严肃慎重、实事求是，做到事实清楚、理由充分，处理恰当、手续完备。</w:t>
      </w:r>
    </w:p>
    <w:p w14:paraId="3C2D750E">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 w:hAnsi="仿宋" w:eastAsia="仿宋" w:cs="仿宋"/>
          <w:i w:val="0"/>
          <w:iCs w:val="0"/>
          <w:caps w:val="0"/>
          <w:color w:val="auto"/>
          <w:spacing w:val="0"/>
          <w:kern w:val="0"/>
          <w:sz w:val="32"/>
          <w:szCs w:val="32"/>
          <w:lang w:val="en-US" w:eastAsia="zh-CN" w:bidi="ar"/>
        </w:rPr>
      </w:pPr>
      <w:r>
        <w:rPr>
          <w:rFonts w:hint="eastAsia" w:ascii="仿宋" w:hAnsi="仿宋" w:eastAsia="仿宋" w:cs="仿宋"/>
          <w:i w:val="0"/>
          <w:iCs w:val="0"/>
          <w:caps w:val="0"/>
          <w:color w:val="auto"/>
          <w:spacing w:val="0"/>
          <w:kern w:val="0"/>
          <w:sz w:val="32"/>
          <w:szCs w:val="32"/>
          <w:lang w:val="en-US" w:eastAsia="zh-CN" w:bidi="ar"/>
        </w:rPr>
        <w:t>（六）对于查找出的差距不足、团员和青年的意见建议，团支部委员会要制定改进措施，团员要作出改进承诺。团支部委员会改进措施报上级团委备案。团支部书记作为团支部改进提高第一责任人，向上级团委和团员大会述职时，要报告改进落实情况。对改进敷衍应付、团员和青年不满意的，上级团委要及时批评纠正。团支部要督促团员承诺践诺。</w:t>
      </w:r>
    </w:p>
    <w:p w14:paraId="77D6B307">
      <w:pPr>
        <w:keepNext w:val="0"/>
        <w:keepLines w:val="0"/>
        <w:pageBreakBefore w:val="0"/>
        <w:widowControl w:val="0"/>
        <w:tabs>
          <w:tab w:val="left" w:pos="1070"/>
        </w:tabs>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i w:val="0"/>
          <w:iCs w:val="0"/>
          <w:caps w:val="0"/>
          <w:color w:val="auto"/>
          <w:spacing w:val="0"/>
          <w:sz w:val="32"/>
          <w:szCs w:val="32"/>
        </w:rPr>
      </w:pPr>
      <w:r>
        <w:rPr>
          <w:rFonts w:hint="eastAsia" w:ascii="黑体" w:hAnsi="黑体" w:eastAsia="黑体" w:cs="黑体"/>
          <w:i w:val="0"/>
          <w:iCs w:val="0"/>
          <w:caps w:val="0"/>
          <w:color w:val="auto"/>
          <w:spacing w:val="0"/>
          <w:sz w:val="32"/>
          <w:szCs w:val="32"/>
          <w:lang w:val="en-US" w:eastAsia="zh-CN"/>
        </w:rPr>
        <w:t xml:space="preserve"> </w:t>
      </w:r>
      <w:r>
        <w:rPr>
          <w:rFonts w:hint="eastAsia" w:ascii="黑体" w:hAnsi="黑体" w:eastAsia="黑体" w:cs="黑体"/>
          <w:b/>
          <w:bCs/>
          <w:i w:val="0"/>
          <w:iCs w:val="0"/>
          <w:caps w:val="0"/>
          <w:color w:val="auto"/>
          <w:spacing w:val="0"/>
          <w:sz w:val="32"/>
          <w:szCs w:val="32"/>
          <w:lang w:val="en-US" w:eastAsia="zh-CN"/>
        </w:rPr>
        <w:t>四、组织生活会资料包</w:t>
      </w:r>
    </w:p>
    <w:p w14:paraId="6D72AE3F">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eastAsia" w:ascii="楷体" w:hAnsi="楷体" w:eastAsia="楷体" w:cs="楷体"/>
          <w:i w:val="0"/>
          <w:iCs w:val="0"/>
          <w:caps w:val="0"/>
          <w:color w:val="auto"/>
          <w:spacing w:val="0"/>
          <w:sz w:val="32"/>
          <w:szCs w:val="32"/>
          <w:lang w:val="en-US" w:eastAsia="zh-CN"/>
        </w:rPr>
      </w:pPr>
      <w:r>
        <w:rPr>
          <w:rFonts w:hint="eastAsia" w:ascii="楷体" w:hAnsi="楷体" w:eastAsia="楷体" w:cs="楷体"/>
          <w:i w:val="0"/>
          <w:iCs w:val="0"/>
          <w:caps w:val="0"/>
          <w:color w:val="auto"/>
          <w:spacing w:val="0"/>
          <w:sz w:val="32"/>
          <w:szCs w:val="32"/>
          <w:lang w:val="en-US" w:eastAsia="zh-CN"/>
        </w:rPr>
        <w:t>（一）党的二十届四中全会精神相关学习资料包</w:t>
      </w:r>
    </w:p>
    <w:p w14:paraId="0558ED1E">
      <w:pPr>
        <w:keepNext w:val="0"/>
        <w:keepLines w:val="0"/>
        <w:pageBreakBefore w:val="0"/>
        <w:widowControl w:val="0"/>
        <w:kinsoku/>
        <w:wordWrap w:val="0"/>
        <w:overflowPunct/>
        <w:topLinePunct w:val="0"/>
        <w:autoSpaceDE/>
        <w:autoSpaceDN/>
        <w:bidi w:val="0"/>
        <w:adjustRightInd/>
        <w:snapToGrid/>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1.</w:t>
      </w:r>
      <w:r>
        <w:rPr>
          <w:rFonts w:hint="eastAsia" w:ascii="仿宋" w:hAnsi="仿宋" w:eastAsia="仿宋" w:cs="仿宋"/>
          <w:sz w:val="32"/>
          <w:szCs w:val="32"/>
        </w:rPr>
        <w:t>中国共产党第二十届中央委员会第四次全体会议公报</w:t>
      </w:r>
      <w:r>
        <w:rPr>
          <w:rFonts w:hint="eastAsia" w:ascii="仿宋" w:hAnsi="仿宋" w:eastAsia="仿宋" w:cs="仿宋"/>
          <w:sz w:val="32"/>
          <w:szCs w:val="32"/>
          <w:lang w:eastAsia="zh-CN"/>
        </w:rPr>
        <w:t>：</w:t>
      </w:r>
      <w:r>
        <w:rPr>
          <w:rFonts w:hint="eastAsia" w:ascii="仿宋" w:hAnsi="仿宋" w:eastAsia="仿宋" w:cs="仿宋"/>
          <w:color w:val="auto"/>
          <w:sz w:val="32"/>
          <w:szCs w:val="32"/>
          <w:u w:val="none"/>
        </w:rPr>
        <w:fldChar w:fldCharType="begin"/>
      </w:r>
      <w:r>
        <w:rPr>
          <w:rFonts w:hint="eastAsia" w:ascii="仿宋" w:hAnsi="仿宋" w:eastAsia="仿宋" w:cs="仿宋"/>
          <w:color w:val="auto"/>
          <w:sz w:val="32"/>
          <w:szCs w:val="32"/>
          <w:u w:val="none"/>
        </w:rPr>
        <w:instrText xml:space="preserve"> HYPERLINK "https://www.gov.cn/yaowen/liebiao/202510/content_7045444.htm" </w:instrText>
      </w:r>
      <w:r>
        <w:rPr>
          <w:rFonts w:hint="eastAsia" w:ascii="仿宋" w:hAnsi="仿宋" w:eastAsia="仿宋" w:cs="仿宋"/>
          <w:color w:val="auto"/>
          <w:sz w:val="32"/>
          <w:szCs w:val="32"/>
          <w:u w:val="none"/>
        </w:rPr>
        <w:fldChar w:fldCharType="separate"/>
      </w:r>
      <w:r>
        <w:rPr>
          <w:rStyle w:val="8"/>
          <w:rFonts w:hint="eastAsia" w:ascii="仿宋" w:hAnsi="仿宋" w:eastAsia="仿宋" w:cs="仿宋"/>
          <w:sz w:val="32"/>
          <w:szCs w:val="32"/>
        </w:rPr>
        <w:t>https://www.gov.cn/yaowen/liebiao/202510/content_7045444.htm</w:t>
      </w:r>
      <w:r>
        <w:rPr>
          <w:rFonts w:hint="eastAsia" w:ascii="仿宋" w:hAnsi="仿宋" w:eastAsia="仿宋" w:cs="仿宋"/>
          <w:color w:val="auto"/>
          <w:sz w:val="32"/>
          <w:szCs w:val="32"/>
          <w:u w:val="none"/>
        </w:rPr>
        <w:fldChar w:fldCharType="end"/>
      </w:r>
    </w:p>
    <w:p w14:paraId="4A0763AE">
      <w:pPr>
        <w:keepNext w:val="0"/>
        <w:keepLines w:val="0"/>
        <w:pageBreakBefore w:val="0"/>
        <w:widowControl w:val="0"/>
        <w:kinsoku/>
        <w:wordWrap w:val="0"/>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auto"/>
          <w:sz w:val="32"/>
          <w:szCs w:val="32"/>
          <w:u w:val="none"/>
        </w:rPr>
      </w:pPr>
      <w:r>
        <w:rPr>
          <w:rFonts w:hint="eastAsia" w:ascii="仿宋" w:hAnsi="仿宋" w:eastAsia="仿宋" w:cs="仿宋"/>
          <w:sz w:val="32"/>
          <w:szCs w:val="32"/>
          <w:lang w:val="en-US" w:eastAsia="zh-CN"/>
        </w:rPr>
        <w:t>2.</w:t>
      </w:r>
      <w:r>
        <w:rPr>
          <w:rFonts w:hint="eastAsia" w:ascii="仿宋" w:hAnsi="仿宋" w:eastAsia="仿宋" w:cs="仿宋"/>
          <w:sz w:val="32"/>
          <w:szCs w:val="32"/>
        </w:rPr>
        <w:t>中共中央关于制定国民经济和社会发展第十五个五年规划的建议</w:t>
      </w:r>
      <w:r>
        <w:rPr>
          <w:rFonts w:hint="eastAsia" w:ascii="仿宋" w:hAnsi="仿宋" w:eastAsia="仿宋" w:cs="仿宋"/>
          <w:sz w:val="32"/>
          <w:szCs w:val="32"/>
          <w:lang w:eastAsia="zh-CN"/>
        </w:rPr>
        <w:t>：</w:t>
      </w:r>
      <w:r>
        <w:rPr>
          <w:rFonts w:hint="eastAsia" w:ascii="仿宋" w:hAnsi="仿宋" w:eastAsia="仿宋" w:cs="仿宋"/>
          <w:color w:val="auto"/>
          <w:sz w:val="32"/>
          <w:szCs w:val="32"/>
          <w:u w:val="none"/>
        </w:rPr>
        <w:fldChar w:fldCharType="begin"/>
      </w:r>
      <w:r>
        <w:rPr>
          <w:rFonts w:hint="eastAsia" w:ascii="仿宋" w:hAnsi="仿宋" w:eastAsia="仿宋" w:cs="仿宋"/>
          <w:color w:val="auto"/>
          <w:sz w:val="32"/>
          <w:szCs w:val="32"/>
          <w:u w:val="none"/>
        </w:rPr>
        <w:instrText xml:space="preserve"> HYPERLINK "https://www.gov.cn/zhengce/202510/content_7046050.htm" </w:instrText>
      </w:r>
      <w:r>
        <w:rPr>
          <w:rFonts w:hint="eastAsia" w:ascii="仿宋" w:hAnsi="仿宋" w:eastAsia="仿宋" w:cs="仿宋"/>
          <w:color w:val="auto"/>
          <w:sz w:val="32"/>
          <w:szCs w:val="32"/>
          <w:u w:val="none"/>
        </w:rPr>
        <w:fldChar w:fldCharType="separate"/>
      </w:r>
      <w:r>
        <w:rPr>
          <w:rStyle w:val="8"/>
          <w:rFonts w:hint="eastAsia" w:ascii="仿宋" w:hAnsi="仿宋" w:eastAsia="仿宋" w:cs="仿宋"/>
          <w:sz w:val="32"/>
          <w:szCs w:val="32"/>
        </w:rPr>
        <w:t>https://www.gov.cn/zhengce/202510/content_7046050.htm</w:t>
      </w:r>
      <w:r>
        <w:rPr>
          <w:rFonts w:hint="eastAsia" w:ascii="仿宋" w:hAnsi="仿宋" w:eastAsia="仿宋" w:cs="仿宋"/>
          <w:color w:val="auto"/>
          <w:sz w:val="32"/>
          <w:szCs w:val="32"/>
          <w:u w:val="none"/>
        </w:rPr>
        <w:fldChar w:fldCharType="end"/>
      </w:r>
    </w:p>
    <w:p w14:paraId="5EB0F631">
      <w:pPr>
        <w:keepNext w:val="0"/>
        <w:keepLines w:val="0"/>
        <w:pageBreakBefore w:val="0"/>
        <w:widowControl w:val="0"/>
        <w:kinsoku/>
        <w:wordWrap w:val="0"/>
        <w:overflowPunct/>
        <w:topLinePunct w:val="0"/>
        <w:autoSpaceDE/>
        <w:autoSpaceDN/>
        <w:bidi w:val="0"/>
        <w:adjustRightInd/>
        <w:snapToGrid/>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color w:val="auto"/>
          <w:sz w:val="32"/>
          <w:szCs w:val="32"/>
          <w:u w:val="none"/>
          <w:lang w:val="en-US" w:eastAsia="zh-CN"/>
        </w:rPr>
        <w:t>3.</w:t>
      </w:r>
      <w:r>
        <w:rPr>
          <w:rFonts w:hint="eastAsia" w:ascii="仿宋" w:hAnsi="仿宋" w:eastAsia="仿宋" w:cs="仿宋"/>
          <w:color w:val="auto"/>
          <w:sz w:val="32"/>
          <w:szCs w:val="32"/>
          <w:u w:val="none"/>
        </w:rPr>
        <w:t>中共中央关于制定国民经济和社会发展第十五个五年规划的建议</w:t>
      </w:r>
      <w:r>
        <w:rPr>
          <w:rFonts w:hint="eastAsia" w:ascii="仿宋" w:hAnsi="仿宋" w:eastAsia="仿宋" w:cs="仿宋"/>
          <w:color w:val="auto"/>
          <w:sz w:val="32"/>
          <w:szCs w:val="32"/>
          <w:u w:val="none"/>
          <w:lang w:eastAsia="zh-CN"/>
        </w:rPr>
        <w:t>：</w:t>
      </w:r>
      <w:r>
        <w:rPr>
          <w:rFonts w:hint="eastAsia" w:ascii="仿宋" w:hAnsi="仿宋" w:eastAsia="仿宋" w:cs="仿宋"/>
          <w:color w:val="auto"/>
          <w:sz w:val="32"/>
          <w:szCs w:val="32"/>
          <w:u w:val="none"/>
        </w:rPr>
        <w:fldChar w:fldCharType="begin"/>
      </w:r>
      <w:r>
        <w:rPr>
          <w:rFonts w:hint="eastAsia" w:ascii="仿宋" w:hAnsi="仿宋" w:eastAsia="仿宋" w:cs="仿宋"/>
          <w:color w:val="auto"/>
          <w:sz w:val="32"/>
          <w:szCs w:val="32"/>
          <w:u w:val="none"/>
        </w:rPr>
        <w:instrText xml:space="preserve"> HYPERLINK "https://www.12371.cn/special/20jsizqh/fddb/" </w:instrText>
      </w:r>
      <w:r>
        <w:rPr>
          <w:rFonts w:hint="eastAsia" w:ascii="仿宋" w:hAnsi="仿宋" w:eastAsia="仿宋" w:cs="仿宋"/>
          <w:color w:val="auto"/>
          <w:sz w:val="32"/>
          <w:szCs w:val="32"/>
          <w:u w:val="none"/>
        </w:rPr>
        <w:fldChar w:fldCharType="separate"/>
      </w:r>
      <w:r>
        <w:rPr>
          <w:rStyle w:val="8"/>
          <w:rFonts w:hint="eastAsia" w:ascii="仿宋" w:hAnsi="仿宋" w:eastAsia="仿宋" w:cs="仿宋"/>
          <w:sz w:val="32"/>
          <w:szCs w:val="32"/>
        </w:rPr>
        <w:t>https://www.12371.cn/special/20jsizqh/fddb/</w:t>
      </w:r>
      <w:r>
        <w:rPr>
          <w:rFonts w:hint="eastAsia" w:ascii="仿宋" w:hAnsi="仿宋" w:eastAsia="仿宋" w:cs="仿宋"/>
          <w:color w:val="auto"/>
          <w:sz w:val="32"/>
          <w:szCs w:val="32"/>
          <w:u w:val="none"/>
        </w:rPr>
        <w:fldChar w:fldCharType="end"/>
      </w:r>
    </w:p>
    <w:p w14:paraId="366971DD">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eastAsia" w:ascii="楷体" w:hAnsi="楷体" w:eastAsia="楷体" w:cs="楷体"/>
          <w:i w:val="0"/>
          <w:iCs w:val="0"/>
          <w:caps w:val="0"/>
          <w:color w:val="auto"/>
          <w:spacing w:val="0"/>
          <w:sz w:val="32"/>
          <w:szCs w:val="32"/>
          <w:lang w:val="en-US" w:eastAsia="zh-CN"/>
        </w:rPr>
      </w:pPr>
    </w:p>
    <w:p w14:paraId="2DCB11F8">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default" w:ascii="楷体" w:hAnsi="楷体" w:eastAsia="楷体" w:cs="楷体"/>
          <w:i w:val="0"/>
          <w:iCs w:val="0"/>
          <w:caps w:val="0"/>
          <w:color w:val="auto"/>
          <w:spacing w:val="0"/>
          <w:sz w:val="32"/>
          <w:szCs w:val="32"/>
          <w:lang w:val="en-US" w:eastAsia="zh-CN"/>
        </w:rPr>
      </w:pPr>
      <w:r>
        <w:rPr>
          <w:rFonts w:hint="eastAsia" w:ascii="楷体" w:hAnsi="楷体" w:eastAsia="楷体" w:cs="楷体"/>
          <w:i w:val="0"/>
          <w:iCs w:val="0"/>
          <w:caps w:val="0"/>
          <w:color w:val="auto"/>
          <w:spacing w:val="0"/>
          <w:sz w:val="32"/>
          <w:szCs w:val="32"/>
          <w:lang w:val="en-US" w:eastAsia="zh-CN"/>
        </w:rPr>
        <w:t>（二）全国两会精神相关学习资料包</w:t>
      </w:r>
    </w:p>
    <w:p w14:paraId="0135FC54">
      <w:pPr>
        <w:keepNext w:val="0"/>
        <w:keepLines w:val="0"/>
        <w:pageBreakBefore w:val="0"/>
        <w:widowControl w:val="0"/>
        <w:kinsoku/>
        <w:wordWrap w:val="0"/>
        <w:overflowPunct/>
        <w:topLinePunct w:val="0"/>
        <w:autoSpaceDE/>
        <w:autoSpaceDN/>
        <w:bidi w:val="0"/>
        <w:adjustRightInd/>
        <w:snapToGrid/>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1.</w:t>
      </w:r>
      <w:r>
        <w:rPr>
          <w:rFonts w:hint="eastAsia" w:ascii="仿宋" w:hAnsi="仿宋" w:eastAsia="仿宋" w:cs="仿宋"/>
          <w:sz w:val="32"/>
          <w:szCs w:val="32"/>
        </w:rPr>
        <w:t>李强作的政府工作报告（摘登）</w:t>
      </w:r>
      <w:r>
        <w:rPr>
          <w:rFonts w:hint="eastAsia" w:ascii="仿宋" w:hAnsi="仿宋" w:eastAsia="仿宋" w:cs="仿宋"/>
          <w:sz w:val="32"/>
          <w:szCs w:val="32"/>
          <w:lang w:eastAsia="zh-CN"/>
        </w:rPr>
        <w:t>：</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"http://www.npc.gov.cn/npc/c2/c30834/202603/t20260305_452062.html" </w:instrText>
      </w:r>
      <w:r>
        <w:rPr>
          <w:rFonts w:hint="eastAsia" w:ascii="仿宋" w:hAnsi="仿宋" w:eastAsia="仿宋" w:cs="仿宋"/>
          <w:sz w:val="32"/>
          <w:szCs w:val="32"/>
        </w:rPr>
        <w:fldChar w:fldCharType="separate"/>
      </w:r>
      <w:r>
        <w:rPr>
          <w:rStyle w:val="8"/>
          <w:rFonts w:hint="eastAsia" w:ascii="仿宋" w:hAnsi="仿宋" w:eastAsia="仿宋" w:cs="仿宋"/>
          <w:sz w:val="32"/>
          <w:szCs w:val="32"/>
        </w:rPr>
        <w:t>http://www.npc.gov.cn/npc/c2/c30834/202603/t20260305_452062.html</w:t>
      </w:r>
      <w:r>
        <w:rPr>
          <w:rFonts w:hint="eastAsia" w:ascii="仿宋" w:hAnsi="仿宋" w:eastAsia="仿宋" w:cs="仿宋"/>
          <w:sz w:val="32"/>
          <w:szCs w:val="32"/>
        </w:rPr>
        <w:fldChar w:fldCharType="end"/>
      </w:r>
    </w:p>
    <w:p w14:paraId="149D091D">
      <w:pPr>
        <w:keepNext w:val="0"/>
        <w:keepLines w:val="0"/>
        <w:pageBreakBefore w:val="0"/>
        <w:widowControl w:val="0"/>
        <w:kinsoku/>
        <w:wordWrap w:val="0"/>
        <w:overflowPunct/>
        <w:topLinePunct w:val="0"/>
        <w:autoSpaceDE/>
        <w:autoSpaceDN/>
        <w:bidi w:val="0"/>
        <w:adjustRightInd/>
        <w:snapToGrid/>
        <w:spacing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w:t>
      </w:r>
      <w:r>
        <w:rPr>
          <w:rFonts w:hint="eastAsia" w:ascii="仿宋" w:hAnsi="仿宋" w:eastAsia="仿宋" w:cs="仿宋"/>
          <w:sz w:val="32"/>
          <w:szCs w:val="32"/>
          <w:lang w:val="en-US" w:eastAsia="zh-CN"/>
        </w:rPr>
        <w:fldChar w:fldCharType="begin"/>
      </w:r>
      <w:r>
        <w:rPr>
          <w:rFonts w:hint="eastAsia" w:ascii="仿宋" w:hAnsi="仿宋" w:eastAsia="仿宋" w:cs="仿宋"/>
          <w:sz w:val="32"/>
          <w:szCs w:val="32"/>
          <w:lang w:val="en-US" w:eastAsia="zh-CN"/>
        </w:rPr>
        <w:instrText xml:space="preserve"> HYPERLINK "https://www.gov.cn/zhuanti/2026qglh/2026zfgzbgjd/index.htm" </w:instrText>
      </w:r>
      <w:r>
        <w:rPr>
          <w:rFonts w:hint="eastAsia" w:ascii="仿宋" w:hAnsi="仿宋" w:eastAsia="仿宋" w:cs="仿宋"/>
          <w:sz w:val="32"/>
          <w:szCs w:val="32"/>
          <w:lang w:val="en-US" w:eastAsia="zh-CN"/>
        </w:rPr>
        <w:fldChar w:fldCharType="separate"/>
      </w:r>
      <w:r>
        <w:rPr>
          <w:rFonts w:hint="eastAsia" w:ascii="仿宋" w:hAnsi="仿宋" w:eastAsia="仿宋" w:cs="仿宋"/>
          <w:sz w:val="32"/>
          <w:szCs w:val="32"/>
          <w:lang w:val="en-US" w:eastAsia="zh-CN"/>
        </w:rPr>
        <w:t>2026年政府工作报告解读</w:t>
      </w:r>
      <w:r>
        <w:rPr>
          <w:rFonts w:hint="eastAsia" w:ascii="仿宋" w:hAnsi="仿宋" w:eastAsia="仿宋" w:cs="仿宋"/>
          <w:sz w:val="32"/>
          <w:szCs w:val="32"/>
          <w:lang w:val="en-US" w:eastAsia="zh-CN"/>
        </w:rPr>
        <w:fldChar w:fldCharType="end"/>
      </w:r>
      <w:r>
        <w:rPr>
          <w:rFonts w:hint="eastAsia" w:ascii="仿宋" w:hAnsi="仿宋" w:eastAsia="仿宋" w:cs="仿宋"/>
          <w:sz w:val="32"/>
          <w:szCs w:val="32"/>
          <w:lang w:val="en-US" w:eastAsia="zh-CN"/>
        </w:rPr>
        <w:t>：</w:t>
      </w:r>
      <w:r>
        <w:rPr>
          <w:rFonts w:hint="eastAsia" w:ascii="仿宋" w:hAnsi="仿宋" w:eastAsia="仿宋" w:cs="仿宋"/>
          <w:sz w:val="32"/>
          <w:szCs w:val="32"/>
          <w:lang w:val="en-US" w:eastAsia="zh-CN"/>
        </w:rPr>
        <w:fldChar w:fldCharType="begin"/>
      </w:r>
      <w:r>
        <w:rPr>
          <w:rFonts w:hint="eastAsia" w:ascii="仿宋" w:hAnsi="仿宋" w:eastAsia="仿宋" w:cs="仿宋"/>
          <w:sz w:val="32"/>
          <w:szCs w:val="32"/>
          <w:lang w:val="en-US" w:eastAsia="zh-CN"/>
        </w:rPr>
        <w:instrText xml:space="preserve"> HYPERLINK "https://www.gov.cn/zhuanti/2026qglh/2026zfgzbgjd/index.htm" </w:instrText>
      </w:r>
      <w:r>
        <w:rPr>
          <w:rFonts w:hint="eastAsia" w:ascii="仿宋" w:hAnsi="仿宋" w:eastAsia="仿宋" w:cs="仿宋"/>
          <w:sz w:val="32"/>
          <w:szCs w:val="32"/>
          <w:lang w:val="en-US" w:eastAsia="zh-CN"/>
        </w:rPr>
        <w:fldChar w:fldCharType="separate"/>
      </w:r>
      <w:r>
        <w:rPr>
          <w:rStyle w:val="8"/>
          <w:rFonts w:hint="eastAsia" w:ascii="仿宋" w:hAnsi="仿宋" w:eastAsia="仿宋" w:cs="仿宋"/>
          <w:sz w:val="32"/>
          <w:szCs w:val="32"/>
          <w:lang w:val="en-US" w:eastAsia="zh-CN"/>
        </w:rPr>
        <w:t>https://www.gov.cn/zhuanti/2026qglh/2026zfgzbgjd/index.htm</w:t>
      </w:r>
      <w:r>
        <w:rPr>
          <w:rFonts w:hint="eastAsia" w:ascii="仿宋" w:hAnsi="仿宋" w:eastAsia="仿宋" w:cs="仿宋"/>
          <w:sz w:val="32"/>
          <w:szCs w:val="32"/>
          <w:lang w:val="en-US" w:eastAsia="zh-CN"/>
        </w:rPr>
        <w:fldChar w:fldCharType="end"/>
      </w:r>
    </w:p>
    <w:p w14:paraId="054D75A8">
      <w:pPr>
        <w:keepNext w:val="0"/>
        <w:keepLines w:val="0"/>
        <w:pageBreakBefore w:val="0"/>
        <w:widowControl w:val="0"/>
        <w:kinsoku/>
        <w:wordWrap w:val="0"/>
        <w:overflowPunct/>
        <w:topLinePunct w:val="0"/>
        <w:autoSpaceDE/>
        <w:autoSpaceDN/>
        <w:bidi w:val="0"/>
        <w:adjustRightInd/>
        <w:snapToGrid/>
        <w:spacing w:line="560" w:lineRule="exact"/>
        <w:ind w:firstLine="640" w:firstLineChars="200"/>
        <w:textAlignment w:val="auto"/>
        <w:rPr>
          <w:rFonts w:hint="eastAsia" w:ascii="楷体" w:hAnsi="楷体" w:eastAsia="楷体" w:cs="楷体"/>
          <w:i w:val="0"/>
          <w:iCs w:val="0"/>
          <w:caps w:val="0"/>
          <w:color w:val="auto"/>
          <w:spacing w:val="0"/>
          <w:sz w:val="32"/>
          <w:szCs w:val="32"/>
          <w:lang w:val="en-US" w:eastAsia="zh-CN"/>
        </w:rPr>
      </w:pPr>
      <w:r>
        <w:rPr>
          <w:rFonts w:hint="eastAsia" w:ascii="仿宋" w:hAnsi="仿宋" w:eastAsia="仿宋" w:cs="仿宋"/>
          <w:sz w:val="32"/>
          <w:szCs w:val="32"/>
          <w:lang w:val="en-US" w:eastAsia="zh-CN"/>
        </w:rPr>
        <w:t>3.</w:t>
      </w:r>
      <w:r>
        <w:rPr>
          <w:rFonts w:hint="eastAsia" w:ascii="仿宋" w:hAnsi="仿宋" w:eastAsia="仿宋" w:cs="仿宋"/>
          <w:sz w:val="32"/>
          <w:szCs w:val="32"/>
        </w:rPr>
        <w:t>2026年政府工作报告，一图速览</w:t>
      </w:r>
      <w:r>
        <w:rPr>
          <w:rFonts w:hint="eastAsia" w:ascii="仿宋" w:hAnsi="仿宋" w:eastAsia="仿宋" w:cs="仿宋"/>
          <w:sz w:val="32"/>
          <w:szCs w:val="32"/>
          <w:lang w:eastAsia="zh-CN"/>
        </w:rPr>
        <w:t>：</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"https://mp.weixin.qq.com/s/1YHwmr9y6yBf7qMFUvlrGg" </w:instrText>
      </w:r>
      <w:r>
        <w:rPr>
          <w:rFonts w:hint="eastAsia" w:ascii="仿宋" w:hAnsi="仿宋" w:eastAsia="仿宋" w:cs="仿宋"/>
          <w:sz w:val="32"/>
          <w:szCs w:val="32"/>
        </w:rPr>
        <w:fldChar w:fldCharType="separate"/>
      </w:r>
      <w:r>
        <w:rPr>
          <w:rStyle w:val="8"/>
          <w:rFonts w:hint="eastAsia" w:ascii="仿宋" w:hAnsi="仿宋" w:eastAsia="仿宋" w:cs="仿宋"/>
          <w:sz w:val="32"/>
          <w:szCs w:val="32"/>
        </w:rPr>
        <w:t>https://mp.weixin.qq.com/s/1YHwmr9y6yBf7qMFUvlrGg</w:t>
      </w:r>
      <w:r>
        <w:rPr>
          <w:rFonts w:hint="eastAsia" w:ascii="仿宋" w:hAnsi="仿宋" w:eastAsia="仿宋" w:cs="仿宋"/>
          <w:sz w:val="32"/>
          <w:szCs w:val="32"/>
        </w:rPr>
        <w:fldChar w:fldCharType="end"/>
      </w:r>
    </w:p>
    <w:p w14:paraId="5608489B">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eastAsia" w:ascii="楷体" w:hAnsi="楷体" w:eastAsia="楷体" w:cs="楷体"/>
          <w:i w:val="0"/>
          <w:iCs w:val="0"/>
          <w:caps w:val="0"/>
          <w:color w:val="auto"/>
          <w:spacing w:val="0"/>
          <w:sz w:val="32"/>
          <w:szCs w:val="32"/>
          <w:lang w:val="en-US" w:eastAsia="zh-CN"/>
        </w:rPr>
      </w:pPr>
    </w:p>
    <w:p w14:paraId="0985240B">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right="0" w:rightChars="0" w:firstLine="640" w:firstLineChars="200"/>
        <w:jc w:val="both"/>
        <w:textAlignment w:val="auto"/>
        <w:rPr>
          <w:rFonts w:hint="default" w:ascii="楷体" w:hAnsi="楷体" w:eastAsia="楷体" w:cs="楷体"/>
          <w:i w:val="0"/>
          <w:iCs w:val="0"/>
          <w:caps w:val="0"/>
          <w:color w:val="auto"/>
          <w:spacing w:val="0"/>
          <w:sz w:val="32"/>
          <w:szCs w:val="32"/>
          <w:lang w:val="en-US" w:eastAsia="zh-CN"/>
        </w:rPr>
      </w:pPr>
      <w:r>
        <w:rPr>
          <w:rFonts w:hint="eastAsia" w:ascii="楷体" w:hAnsi="楷体" w:eastAsia="楷体" w:cs="楷体"/>
          <w:i w:val="0"/>
          <w:iCs w:val="0"/>
          <w:caps w:val="0"/>
          <w:color w:val="auto"/>
          <w:spacing w:val="0"/>
          <w:sz w:val="32"/>
          <w:szCs w:val="32"/>
          <w:lang w:val="en-US" w:eastAsia="zh-CN"/>
        </w:rPr>
        <w:t>（三）参考PPT及配套主持词</w:t>
      </w:r>
    </w:p>
    <w:p w14:paraId="6A7D71C9">
      <w:pPr>
        <w:keepNext w:val="0"/>
        <w:keepLines w:val="0"/>
        <w:pageBreakBefore w:val="0"/>
        <w:widowControl w:val="0"/>
        <w:kinsoku/>
        <w:wordWrap w:val="0"/>
        <w:overflowPunct/>
        <w:topLinePunct w:val="0"/>
        <w:autoSpaceDE/>
        <w:autoSpaceDN/>
        <w:bidi w:val="0"/>
        <w:adjustRightInd/>
        <w:snapToGrid/>
        <w:spacing w:line="560" w:lineRule="exact"/>
        <w:ind w:firstLine="640" w:firstLineChars="200"/>
        <w:textAlignment w:val="auto"/>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见《北京师范大学共青团关于开展</w:t>
      </w:r>
      <w:r>
        <w:rPr>
          <w:rFonts w:hint="default" w:ascii="仿宋" w:hAnsi="仿宋" w:eastAsia="仿宋" w:cs="仿宋"/>
          <w:sz w:val="32"/>
          <w:szCs w:val="32"/>
          <w:lang w:val="en-US" w:eastAsia="zh-CN"/>
        </w:rPr>
        <w:t>2025年度组织生活会和团员教育评议</w:t>
      </w:r>
      <w:r>
        <w:rPr>
          <w:rFonts w:hint="eastAsia" w:ascii="仿宋" w:hAnsi="仿宋" w:eastAsia="仿宋" w:cs="仿宋"/>
          <w:sz w:val="32"/>
          <w:szCs w:val="32"/>
          <w:lang w:val="en-US" w:eastAsia="zh-CN"/>
        </w:rPr>
        <w:t>工作</w:t>
      </w:r>
      <w:r>
        <w:rPr>
          <w:rFonts w:hint="default" w:ascii="仿宋" w:hAnsi="仿宋" w:eastAsia="仿宋" w:cs="仿宋"/>
          <w:sz w:val="32"/>
          <w:szCs w:val="32"/>
          <w:lang w:val="en-US" w:eastAsia="zh-CN"/>
        </w:rPr>
        <w:t>相关附件</w:t>
      </w:r>
      <w:r>
        <w:rPr>
          <w:rFonts w:hint="eastAsia" w:ascii="仿宋" w:hAnsi="仿宋" w:eastAsia="仿宋" w:cs="仿宋"/>
          <w:sz w:val="32"/>
          <w:szCs w:val="32"/>
          <w:lang w:val="en-US" w:eastAsia="zh-CN"/>
        </w:rPr>
        <w:t>》文件夹，可依据团支部实际情况进行调整。</w:t>
      </w: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86"/>
    <w:family w:val="auto"/>
    <w:pitch w:val="default"/>
    <w:sig w:usb0="E0000AFF" w:usb1="00007843" w:usb2="00000001" w:usb3="00000000" w:csb0="400001BF" w:csb1="DFF70000"/>
    <w:embedRegular r:id="rId1" w:fontKey="{568E3D2D-EF79-1C73-2E14-B16951AA19E3}"/>
  </w:font>
  <w:font w:name="宋体">
    <w:altName w:val="宋体-简"/>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华文黑体"/>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宋体-简">
    <w:panose1 w:val="02010800040101010101"/>
    <w:charset w:val="86"/>
    <w:family w:val="auto"/>
    <w:pitch w:val="default"/>
    <w:sig w:usb0="00000001" w:usb1="080F0000" w:usb2="00000000" w:usb3="00000000" w:csb0="00040000" w:csb1="00000000"/>
  </w:font>
  <w:font w:name="Helvetica Neue">
    <w:panose1 w:val="02000503000000020004"/>
    <w:charset w:val="00"/>
    <w:family w:val="auto"/>
    <w:pitch w:val="default"/>
    <w:sig w:usb0="E50002FF" w:usb1="500079DB" w:usb2="00000010" w:usb3="00000000" w:csb0="00000000" w:csb1="00000000"/>
  </w:font>
  <w:font w:name="华文黑体">
    <w:panose1 w:val="02010600040101010101"/>
    <w:charset w:val="86"/>
    <w:family w:val="auto"/>
    <w:pitch w:val="default"/>
    <w:sig w:usb0="00000287" w:usb1="080F0000" w:usb2="00000000" w:usb3="00000000" w:csb0="00040001" w:csb1="00000000"/>
  </w:font>
  <w:font w:name="方正小标宋简体">
    <w:panose1 w:val="02000000000000000000"/>
    <w:charset w:val="86"/>
    <w:family w:val="auto"/>
    <w:pitch w:val="default"/>
    <w:sig w:usb0="00000001" w:usb1="08000000" w:usb2="00000000" w:usb3="00000000" w:csb0="00040000" w:csb1="00000000"/>
    <w:embedRegular r:id="rId2" w:fontKey="{D7C6AA05-D48F-743F-2E14-B1694453571E}"/>
  </w:font>
  <w:font w:name="楷体">
    <w:altName w:val="汉仪楷体KW"/>
    <w:panose1 w:val="02010609060101010101"/>
    <w:charset w:val="86"/>
    <w:family w:val="auto"/>
    <w:pitch w:val="default"/>
    <w:sig w:usb0="00000000" w:usb1="00000000" w:usb2="00000016" w:usb3="00000000" w:csb0="00040001" w:csb1="00000000"/>
  </w:font>
  <w:font w:name="汉仪楷体KW">
    <w:panose1 w:val="00020600040101010101"/>
    <w:charset w:val="86"/>
    <w:family w:val="auto"/>
    <w:pitch w:val="default"/>
    <w:sig w:usb0="A00002BF" w:usb1="18EF7CFA" w:usb2="00000016" w:usb3="00000000" w:csb0="00040000" w:csb1="00000000"/>
  </w:font>
  <w:font w:name="仿宋">
    <w:altName w:val="方正仿宋_GBK"/>
    <w:panose1 w:val="02010609060101010101"/>
    <w:charset w:val="86"/>
    <w:family w:val="auto"/>
    <w:pitch w:val="default"/>
    <w:sig w:usb0="00000000" w:usb1="00000000" w:usb2="00000016" w:usb3="00000000" w:csb0="00040001" w:csb1="00000000"/>
  </w:font>
  <w:font w:name="方正仿宋_GBK">
    <w:panose1 w:val="02000000000000000000"/>
    <w:charset w:val="86"/>
    <w:family w:val="auto"/>
    <w:pitch w:val="default"/>
    <w:sig w:usb0="A00002BF" w:usb1="38CF7CFA" w:usb2="00082016" w:usb3="00000000" w:csb0="00040001" w:csb1="00000000"/>
  </w:font>
  <w:font w:name="仿宋_GB2312">
    <w:altName w:val="方正仿宋_GBK"/>
    <w:panose1 w:val="02010609030101010101"/>
    <w:charset w:val="86"/>
    <w:family w:val="auto"/>
    <w:pitch w:val="default"/>
    <w:sig w:usb0="00000000" w:usb1="00000000" w:usb2="00000000"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7006AC">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093472">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093472">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7"/>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72C2994"/>
    <w:rsid w:val="15C90318"/>
    <w:rsid w:val="168B3820"/>
    <w:rsid w:val="177B20D6"/>
    <w:rsid w:val="17B72ABC"/>
    <w:rsid w:val="1A2A15A2"/>
    <w:rsid w:val="20592164"/>
    <w:rsid w:val="25B54415"/>
    <w:rsid w:val="288B5901"/>
    <w:rsid w:val="2A88034A"/>
    <w:rsid w:val="2DA37249"/>
    <w:rsid w:val="3BAC3F03"/>
    <w:rsid w:val="3BFB36D4"/>
    <w:rsid w:val="3C791A94"/>
    <w:rsid w:val="3D9C2BAB"/>
    <w:rsid w:val="4ADF76BB"/>
    <w:rsid w:val="4E925632"/>
    <w:rsid w:val="4F5A1A06"/>
    <w:rsid w:val="50F814D6"/>
    <w:rsid w:val="513E039D"/>
    <w:rsid w:val="56C835A9"/>
    <w:rsid w:val="5DCD5A99"/>
    <w:rsid w:val="672E37E0"/>
    <w:rsid w:val="6B142547"/>
    <w:rsid w:val="6D561607"/>
    <w:rsid w:val="705923C4"/>
    <w:rsid w:val="73C9FFDA"/>
    <w:rsid w:val="762878B8"/>
    <w:rsid w:val="7BF598D7"/>
    <w:rsid w:val="7DE706E4"/>
    <w:rsid w:val="7E4973AD"/>
    <w:rsid w:val="BEFD6832"/>
    <w:rsid w:val="DB9BF337"/>
    <w:rsid w:val="E3C34B16"/>
    <w:rsid w:val="E7376250"/>
    <w:rsid w:val="EFA74551"/>
    <w:rsid w:val="FFEDB7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4">
    <w:name w:val="Normal (Web)"/>
    <w:basedOn w:val="1"/>
    <w:qFormat/>
    <w:uiPriority w:val="0"/>
    <w:pPr>
      <w:spacing w:before="0" w:beforeAutospacing="1" w:after="0" w:afterAutospacing="1"/>
      <w:ind w:left="0" w:right="0"/>
      <w:jc w:val="left"/>
    </w:pPr>
    <w:rPr>
      <w:kern w:val="0"/>
      <w:sz w:val="24"/>
      <w:lang w:val="en-US" w:eastAsia="zh-CN" w:bidi="ar"/>
    </w:rPr>
  </w:style>
  <w:style w:type="character" w:styleId="7">
    <w:name w:val="Strong"/>
    <w:basedOn w:val="6"/>
    <w:qFormat/>
    <w:uiPriority w:val="0"/>
    <w:rPr>
      <w:b/>
    </w:rPr>
  </w:style>
  <w:style w:type="character" w:styleId="8">
    <w:name w:val="FollowedHyperlink"/>
    <w:basedOn w:val="6"/>
    <w:qFormat/>
    <w:uiPriority w:val="0"/>
    <w:rPr>
      <w:color w:val="800080"/>
      <w:u w:val="single"/>
    </w:rPr>
  </w:style>
  <w:style w:type="character" w:styleId="9">
    <w:name w:val="Hyperlink"/>
    <w:basedOn w:val="6"/>
    <w:qFormat/>
    <w:uiPriority w:val="0"/>
    <w:rPr>
      <w:color w:val="0000FF"/>
      <w:u w:val="single"/>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Pages>
  <Words>1979</Words>
  <Characters>2052</Characters>
  <Lines>0</Lines>
  <Paragraphs>0</Paragraphs>
  <TotalTime>18</TotalTime>
  <ScaleCrop>false</ScaleCrop>
  <LinksUpToDate>false</LinksUpToDate>
  <CharactersWithSpaces>2063</CharactersWithSpaces>
  <Application>WPS Office_12.1.25195.25195_F1E327BC-269C-435d-A152-05C5408002CA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2025-02-13T06:21:00Z</dcterms:created>
  <dc:creator>gyy</dc:creator>
  <cp:lastModifiedBy>王欣钰</cp:lastModifiedBy>
  <dcterms:modified xsi:type="dcterms:W3CDTF">2026-03-11T15:05:18Z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2052-12.1.25195.25195</vt:lpwstr>
  </property>
  <property fmtid="{D5CDD505-2E9C-101B-9397-08002B2CF9AE}" pid="3" name="KSOTemplateDocerSaveRecord">
    <vt:lpwstr>eyJoZGlkIjoiM2E3NDFlODhhODI1ZjA0NWZiNmU0N2I2ZGZiNmRiNTEiLCJ1c2VySWQiOiIxMTAzMzkxNjY1In0=</vt:lpwstr>
  </property>
  <property fmtid="{D5CDD505-2E9C-101B-9397-08002B2CF9AE}" pid="4" name="ICV">
    <vt:lpwstr>A6471A0B1BCF776CB8D2B069A9B8BB5F_43</vt:lpwstr>
  </property>
</Properties>
</file>